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E0" w:rsidRPr="00097ABE" w:rsidRDefault="002915E0" w:rsidP="002915E0">
      <w:pPr>
        <w:jc w:val="center"/>
        <w:rPr>
          <w:b/>
          <w:sz w:val="28"/>
          <w:szCs w:val="28"/>
        </w:rPr>
      </w:pPr>
      <w:r w:rsidRPr="00097ABE">
        <w:rPr>
          <w:b/>
          <w:sz w:val="28"/>
          <w:szCs w:val="28"/>
        </w:rPr>
        <w:t>Φύλλο εργασίας</w:t>
      </w:r>
      <w:r w:rsidR="00097ABE" w:rsidRPr="00097ABE">
        <w:rPr>
          <w:b/>
          <w:sz w:val="28"/>
          <w:szCs w:val="28"/>
          <w:lang w:val="en-US"/>
        </w:rPr>
        <w:t xml:space="preserve">: </w:t>
      </w:r>
      <w:r w:rsidRPr="00097ABE">
        <w:rPr>
          <w:b/>
          <w:sz w:val="28"/>
          <w:szCs w:val="28"/>
        </w:rPr>
        <w:t>Όγκος</w:t>
      </w:r>
    </w:p>
    <w:p w:rsidR="002915E0" w:rsidRPr="00ED1C01" w:rsidRDefault="002915E0" w:rsidP="002915E0">
      <w:pPr>
        <w:pStyle w:val="a5"/>
        <w:numPr>
          <w:ilvl w:val="0"/>
          <w:numId w:val="4"/>
        </w:numPr>
        <w:rPr>
          <w:b/>
        </w:rPr>
      </w:pPr>
      <w:r w:rsidRPr="00ED1C01">
        <w:rPr>
          <w:b/>
        </w:rPr>
        <w:t>Τι εκφράζει ο όγκος ενός σώματος;</w:t>
      </w:r>
    </w:p>
    <w:p w:rsidR="002915E0" w:rsidRDefault="002915E0" w:rsidP="002915E0">
      <w:r>
        <w:t>Ο ό</w:t>
      </w:r>
      <w:r w:rsidRPr="002915E0">
        <w:t>γκο</w:t>
      </w:r>
      <w:r>
        <w:t>ς (</w:t>
      </w:r>
      <w:r>
        <w:rPr>
          <w:lang w:val="en-US"/>
        </w:rPr>
        <w:t>V</w:t>
      </w:r>
      <w:r w:rsidRPr="002915E0">
        <w:t>)</w:t>
      </w:r>
      <w:r>
        <w:t xml:space="preserve"> εκφράζει το χώρο  που καταλαμβάνει ένα αντικείμενο ή μία ουσία</w:t>
      </w:r>
      <w:r w:rsidRPr="002915E0">
        <w:t>.</w:t>
      </w:r>
    </w:p>
    <w:p w:rsidR="00CF7839" w:rsidRPr="00ED1C01" w:rsidRDefault="00CF7839" w:rsidP="00CF7839">
      <w:pPr>
        <w:pStyle w:val="a5"/>
        <w:numPr>
          <w:ilvl w:val="0"/>
          <w:numId w:val="4"/>
        </w:numPr>
        <w:rPr>
          <w:b/>
        </w:rPr>
      </w:pPr>
      <w:r w:rsidRPr="00ED1C01">
        <w:rPr>
          <w:b/>
        </w:rPr>
        <w:t xml:space="preserve">Ποια είναι η θεμελιώδης μονάδα </w:t>
      </w:r>
      <w:r w:rsidR="00ED1C01" w:rsidRPr="00ED1C01">
        <w:rPr>
          <w:b/>
        </w:rPr>
        <w:t xml:space="preserve"> μέτρησης του όγκου; Ποια είναι τα πολλαπλάσια και τα υποπολλαπλάσια της;</w:t>
      </w:r>
    </w:p>
    <w:p w:rsidR="002915E0" w:rsidRPr="002915E0" w:rsidRDefault="002915E0" w:rsidP="002915E0">
      <w:r w:rsidRPr="002915E0">
        <w:t xml:space="preserve">Η διεθνής μονάδα μέτρησης του όγκου είναι το </w:t>
      </w:r>
      <w:r w:rsidRPr="00ED1C01">
        <w:rPr>
          <w:b/>
        </w:rPr>
        <w:t>κυβικό μέτρο (</w:t>
      </w:r>
      <w:proofErr w:type="spellStart"/>
      <w:r w:rsidRPr="00ED1C01">
        <w:rPr>
          <w:b/>
        </w:rPr>
        <w:t>m</w:t>
      </w:r>
      <w:r w:rsidRPr="00ED1C01">
        <w:rPr>
          <w:b/>
          <w:vertAlign w:val="superscript"/>
        </w:rPr>
        <w:t>3</w:t>
      </w:r>
      <w:proofErr w:type="spellEnd"/>
      <w:r w:rsidRPr="00ED1C01">
        <w:rPr>
          <w:b/>
        </w:rPr>
        <w:t>)</w:t>
      </w:r>
      <w:r w:rsidR="00ED1C01">
        <w:t xml:space="preserve"> ενώ για τα υγρά και τα αέρια είναι το ένα </w:t>
      </w:r>
      <w:r w:rsidR="00ED1C01" w:rsidRPr="00ED1C01">
        <w:rPr>
          <w:b/>
        </w:rPr>
        <w:t>λίτρο (</w:t>
      </w:r>
      <w:r w:rsidR="00ED1C01" w:rsidRPr="00ED1C01">
        <w:rPr>
          <w:b/>
          <w:lang w:val="en-US"/>
        </w:rPr>
        <w:t>L</w:t>
      </w:r>
      <w:r w:rsidR="00ED1C01" w:rsidRPr="00ED1C01">
        <w:rPr>
          <w:b/>
        </w:rPr>
        <w:t>)</w:t>
      </w:r>
      <w:r w:rsidRPr="002915E0">
        <w:t>.</w:t>
      </w:r>
      <w:r w:rsidR="00ED1C01" w:rsidRPr="00ED1C01">
        <w:t xml:space="preserve"> </w:t>
      </w:r>
    </w:p>
    <w:p w:rsidR="002915E0" w:rsidRPr="002915E0" w:rsidRDefault="002915E0" w:rsidP="002915E0">
      <w:r w:rsidRPr="002915E0">
        <w:t xml:space="preserve"> Το </w:t>
      </w:r>
      <w:r w:rsidRPr="00ED1C01">
        <w:rPr>
          <w:b/>
        </w:rPr>
        <w:t>κυβικό μέτρο</w:t>
      </w:r>
      <w:r w:rsidRPr="002915E0">
        <w:t xml:space="preserve"> είναι ο όγκος ενός κύβου ακμής 1m.</w:t>
      </w:r>
      <w:r w:rsidR="00ED1C01" w:rsidRPr="00ED1C01">
        <w:t xml:space="preserve"> </w:t>
      </w:r>
      <w:r w:rsidR="00ED1C01" w:rsidRPr="002915E0">
        <w:rPr>
          <w:noProof/>
          <w:lang w:eastAsia="el-GR"/>
        </w:rPr>
        <w:drawing>
          <wp:inline distT="0" distB="0" distL="0" distR="0">
            <wp:extent cx="2859405" cy="1435735"/>
            <wp:effectExtent l="19050" t="0" r="0" b="0"/>
            <wp:docPr id="5" name="Εικόνα 1" descr="https://physiquiz.gr/wp-content/uploads/2016/12/cubicmeter-300x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ysiquiz.gr/wp-content/uploads/2016/12/cubicmeter-300x151.jpg"/>
                    <pic:cNvPicPr>
                      <a:picLocks noChangeAspect="1" noChangeArrowheads="1"/>
                    </pic:cNvPicPr>
                  </pic:nvPicPr>
                  <pic:blipFill>
                    <a:blip r:embed="rId5" cstate="print"/>
                    <a:srcRect/>
                    <a:stretch>
                      <a:fillRect/>
                    </a:stretch>
                  </pic:blipFill>
                  <pic:spPr bwMode="auto">
                    <a:xfrm>
                      <a:off x="0" y="0"/>
                      <a:ext cx="2859405" cy="1435735"/>
                    </a:xfrm>
                    <a:prstGeom prst="rect">
                      <a:avLst/>
                    </a:prstGeom>
                    <a:noFill/>
                    <a:ln w="9525">
                      <a:noFill/>
                      <a:miter lim="800000"/>
                      <a:headEnd/>
                      <a:tailEnd/>
                    </a:ln>
                  </pic:spPr>
                </pic:pic>
              </a:graphicData>
            </a:graphic>
          </wp:inline>
        </w:drawing>
      </w:r>
    </w:p>
    <w:p w:rsidR="002915E0" w:rsidRPr="002915E0" w:rsidRDefault="002915E0" w:rsidP="002915E0">
      <w:r w:rsidRPr="002915E0">
        <w:t xml:space="preserve"> Υποπολλαπλάσια του κυβικού μέτρου είναι τα :</w:t>
      </w:r>
    </w:p>
    <w:p w:rsidR="002915E0" w:rsidRPr="002915E0" w:rsidRDefault="002915E0" w:rsidP="002915E0">
      <w:r w:rsidRPr="00ED1C01">
        <w:rPr>
          <w:b/>
        </w:rPr>
        <w:t>Κυβικό δεκατόμετρο</w:t>
      </w:r>
      <w:r w:rsidRPr="002915E0">
        <w:t xml:space="preserve"> : </w:t>
      </w:r>
      <w:r w:rsidR="00ED1C01">
        <w:tab/>
      </w:r>
      <w:r w:rsidR="00ED1C01">
        <w:tab/>
      </w:r>
      <w:r w:rsidRPr="002915E0">
        <w:t>1 dm</w:t>
      </w:r>
      <w:r w:rsidRPr="00ED1C01">
        <w:rPr>
          <w:vertAlign w:val="superscript"/>
        </w:rPr>
        <w:t>3</w:t>
      </w:r>
      <w:r w:rsidRPr="002915E0">
        <w:t> = 1 L</w:t>
      </w:r>
    </w:p>
    <w:p w:rsidR="002915E0" w:rsidRPr="002915E0" w:rsidRDefault="002915E0" w:rsidP="002915E0">
      <w:r w:rsidRPr="00ED1C01">
        <w:rPr>
          <w:b/>
        </w:rPr>
        <w:t>Κυβικό εκατοστόμετρο</w:t>
      </w:r>
      <w:r w:rsidRPr="002915E0">
        <w:t xml:space="preserve"> : </w:t>
      </w:r>
      <w:r w:rsidR="00ED1C01">
        <w:tab/>
      </w:r>
      <w:r w:rsidRPr="002915E0">
        <w:t>1 cm</w:t>
      </w:r>
      <w:r w:rsidRPr="00ED1C01">
        <w:rPr>
          <w:vertAlign w:val="superscript"/>
        </w:rPr>
        <w:t>3 </w:t>
      </w:r>
      <w:r w:rsidRPr="002915E0">
        <w:t>= 1mL</w:t>
      </w:r>
    </w:p>
    <w:p w:rsidR="002915E0" w:rsidRPr="002915E0" w:rsidRDefault="002915E0" w:rsidP="002915E0">
      <w:r w:rsidRPr="00ED1C01">
        <w:rPr>
          <w:b/>
        </w:rPr>
        <w:t>Κυβικό χιλιοστόμετρο</w:t>
      </w:r>
      <w:r w:rsidRPr="002915E0">
        <w:t xml:space="preserve"> : </w:t>
      </w:r>
      <w:r w:rsidR="00ED1C01">
        <w:tab/>
      </w:r>
      <w:r w:rsidRPr="002915E0">
        <w:t>1 mm</w:t>
      </w:r>
      <w:r w:rsidRPr="00ED1C01">
        <w:rPr>
          <w:vertAlign w:val="superscript"/>
        </w:rPr>
        <w:t>3</w:t>
      </w:r>
    </w:p>
    <w:p w:rsidR="002915E0" w:rsidRPr="00ED1C01" w:rsidRDefault="00482ADF" w:rsidP="00ED1C01">
      <w:pPr>
        <w:pStyle w:val="a5"/>
        <w:numPr>
          <w:ilvl w:val="0"/>
          <w:numId w:val="4"/>
        </w:numPr>
        <w:rPr>
          <w:b/>
        </w:rPr>
      </w:pPr>
      <w:r>
        <w:rPr>
          <w:b/>
          <w:noProof/>
          <w:lang w:eastAsia="el-GR"/>
        </w:rPr>
        <w:drawing>
          <wp:anchor distT="0" distB="0" distL="114300" distR="114300" simplePos="0" relativeHeight="251658240" behindDoc="1" locked="0" layoutInCell="1" allowOverlap="1">
            <wp:simplePos x="0" y="0"/>
            <wp:positionH relativeFrom="column">
              <wp:posOffset>4220210</wp:posOffset>
            </wp:positionH>
            <wp:positionV relativeFrom="paragraph">
              <wp:posOffset>32385</wp:posOffset>
            </wp:positionV>
            <wp:extent cx="1075055" cy="1075055"/>
            <wp:effectExtent l="19050" t="0" r="0" b="0"/>
            <wp:wrapTight wrapText="bothSides">
              <wp:wrapPolygon edited="0">
                <wp:start x="-383" y="0"/>
                <wp:lineTo x="-383" y="21051"/>
                <wp:lineTo x="21434" y="21051"/>
                <wp:lineTo x="21434" y="0"/>
                <wp:lineTo x="-383" y="0"/>
              </wp:wrapPolygon>
            </wp:wrapTight>
            <wp:docPr id="7" name="Εικόνα 2" descr="https://physiquiz.gr/wp-content/uploads/2016/12/ogkometrikos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ysiquiz.gr/wp-content/uploads/2016/12/ogkometrikos1-300x300.jpg"/>
                    <pic:cNvPicPr>
                      <a:picLocks noChangeAspect="1" noChangeArrowheads="1"/>
                    </pic:cNvPicPr>
                  </pic:nvPicPr>
                  <pic:blipFill>
                    <a:blip r:embed="rId6" cstate="print"/>
                    <a:srcRect/>
                    <a:stretch>
                      <a:fillRect/>
                    </a:stretch>
                  </pic:blipFill>
                  <pic:spPr bwMode="auto">
                    <a:xfrm>
                      <a:off x="0" y="0"/>
                      <a:ext cx="1075055" cy="1075055"/>
                    </a:xfrm>
                    <a:prstGeom prst="rect">
                      <a:avLst/>
                    </a:prstGeom>
                    <a:noFill/>
                    <a:ln w="9525">
                      <a:noFill/>
                      <a:miter lim="800000"/>
                      <a:headEnd/>
                      <a:tailEnd/>
                    </a:ln>
                  </pic:spPr>
                </pic:pic>
              </a:graphicData>
            </a:graphic>
          </wp:anchor>
        </w:drawing>
      </w:r>
      <w:r w:rsidR="00ED1C01" w:rsidRPr="00ED1C01">
        <w:rPr>
          <w:b/>
        </w:rPr>
        <w:t>Ποιο είναι το όργανο μέτρησης του όγκου;</w:t>
      </w:r>
    </w:p>
    <w:p w:rsidR="002915E0" w:rsidRPr="002915E0" w:rsidRDefault="002915E0" w:rsidP="002915E0">
      <w:r w:rsidRPr="002915E0">
        <w:t>Για τη μέτρηση του όγκου των υγρών χρησιμοποιούμε τον ογκομετρικό κύλινδρο. Ο ογκομετρικός κύλινδρος είναι ένα βαθμονομημένο κυλινδρικό δοχείο.</w:t>
      </w:r>
    </w:p>
    <w:p w:rsidR="002915E0" w:rsidRDefault="002915E0" w:rsidP="002915E0"/>
    <w:p w:rsidR="003B091E" w:rsidRPr="00097ABE" w:rsidRDefault="00725A69" w:rsidP="00725A69">
      <w:pPr>
        <w:pStyle w:val="a5"/>
        <w:numPr>
          <w:ilvl w:val="0"/>
          <w:numId w:val="4"/>
        </w:numPr>
        <w:rPr>
          <w:b/>
        </w:rPr>
      </w:pPr>
      <w:r w:rsidRPr="00097ABE">
        <w:rPr>
          <w:b/>
        </w:rPr>
        <w:t>Ποια είναι τα χα</w:t>
      </w:r>
      <w:r w:rsidR="003B091E" w:rsidRPr="00097ABE">
        <w:rPr>
          <w:b/>
        </w:rPr>
        <w:t>ρακτηριστικά του όγκου;</w:t>
      </w:r>
    </w:p>
    <w:tbl>
      <w:tblPr>
        <w:tblStyle w:val="a6"/>
        <w:tblW w:w="0" w:type="auto"/>
        <w:tblLook w:val="04A0"/>
      </w:tblPr>
      <w:tblGrid>
        <w:gridCol w:w="959"/>
        <w:gridCol w:w="3969"/>
        <w:gridCol w:w="3594"/>
      </w:tblGrid>
      <w:tr w:rsidR="003B091E" w:rsidTr="003B091E">
        <w:tc>
          <w:tcPr>
            <w:tcW w:w="959" w:type="dxa"/>
          </w:tcPr>
          <w:p w:rsidR="003B091E" w:rsidRPr="003B091E" w:rsidRDefault="003B091E" w:rsidP="003B091E">
            <w:pPr>
              <w:jc w:val="center"/>
              <w:rPr>
                <w:b/>
              </w:rPr>
            </w:pPr>
          </w:p>
        </w:tc>
        <w:tc>
          <w:tcPr>
            <w:tcW w:w="3969" w:type="dxa"/>
          </w:tcPr>
          <w:p w:rsidR="003B091E" w:rsidRPr="003B091E" w:rsidRDefault="003B091E" w:rsidP="003B091E">
            <w:pPr>
              <w:jc w:val="center"/>
              <w:rPr>
                <w:b/>
              </w:rPr>
            </w:pPr>
            <w:r w:rsidRPr="003B091E">
              <w:rPr>
                <w:b/>
              </w:rPr>
              <w:t>Όγκος</w:t>
            </w:r>
          </w:p>
        </w:tc>
        <w:tc>
          <w:tcPr>
            <w:tcW w:w="3594" w:type="dxa"/>
          </w:tcPr>
          <w:p w:rsidR="003B091E" w:rsidRPr="003B091E" w:rsidRDefault="003B091E" w:rsidP="003B091E">
            <w:pPr>
              <w:jc w:val="center"/>
              <w:rPr>
                <w:b/>
              </w:rPr>
            </w:pPr>
            <w:r w:rsidRPr="003B091E">
              <w:rPr>
                <w:b/>
              </w:rPr>
              <w:t>Σχήμα</w:t>
            </w:r>
          </w:p>
        </w:tc>
      </w:tr>
      <w:tr w:rsidR="003B091E" w:rsidTr="003B091E">
        <w:tc>
          <w:tcPr>
            <w:tcW w:w="959" w:type="dxa"/>
          </w:tcPr>
          <w:p w:rsidR="003B091E" w:rsidRPr="003B091E" w:rsidRDefault="003B091E" w:rsidP="003B091E">
            <w:pPr>
              <w:jc w:val="center"/>
              <w:rPr>
                <w:b/>
              </w:rPr>
            </w:pPr>
            <w:r w:rsidRPr="003B091E">
              <w:rPr>
                <w:b/>
              </w:rPr>
              <w:t>Στερεά</w:t>
            </w:r>
          </w:p>
        </w:tc>
        <w:tc>
          <w:tcPr>
            <w:tcW w:w="3969" w:type="dxa"/>
          </w:tcPr>
          <w:p w:rsidR="003B091E" w:rsidRDefault="003B091E" w:rsidP="003B091E">
            <w:pPr>
              <w:jc w:val="center"/>
            </w:pPr>
            <w:r>
              <w:t>Σταθερός</w:t>
            </w:r>
          </w:p>
        </w:tc>
        <w:tc>
          <w:tcPr>
            <w:tcW w:w="3594" w:type="dxa"/>
          </w:tcPr>
          <w:p w:rsidR="003B091E" w:rsidRDefault="003B091E" w:rsidP="003B091E">
            <w:pPr>
              <w:jc w:val="center"/>
            </w:pPr>
            <w:r>
              <w:t>Σταθερό</w:t>
            </w:r>
          </w:p>
        </w:tc>
      </w:tr>
      <w:tr w:rsidR="003B091E" w:rsidTr="003B091E">
        <w:tc>
          <w:tcPr>
            <w:tcW w:w="959" w:type="dxa"/>
          </w:tcPr>
          <w:p w:rsidR="003B091E" w:rsidRPr="003B091E" w:rsidRDefault="003B091E" w:rsidP="003B091E">
            <w:pPr>
              <w:jc w:val="center"/>
              <w:rPr>
                <w:b/>
              </w:rPr>
            </w:pPr>
            <w:r w:rsidRPr="003B091E">
              <w:rPr>
                <w:b/>
              </w:rPr>
              <w:t>Υγρά</w:t>
            </w:r>
          </w:p>
        </w:tc>
        <w:tc>
          <w:tcPr>
            <w:tcW w:w="3969" w:type="dxa"/>
          </w:tcPr>
          <w:p w:rsidR="003B091E" w:rsidRDefault="003B091E" w:rsidP="003B091E">
            <w:pPr>
              <w:jc w:val="center"/>
            </w:pPr>
            <w:r>
              <w:t>Σταθερός</w:t>
            </w:r>
          </w:p>
        </w:tc>
        <w:tc>
          <w:tcPr>
            <w:tcW w:w="3594" w:type="dxa"/>
          </w:tcPr>
          <w:p w:rsidR="003B091E" w:rsidRDefault="003B091E" w:rsidP="003B091E">
            <w:pPr>
              <w:jc w:val="center"/>
            </w:pPr>
            <w:r>
              <w:t>Όχι σταθερό</w:t>
            </w:r>
          </w:p>
          <w:p w:rsidR="003B091E" w:rsidRDefault="003B091E" w:rsidP="003B091E">
            <w:pPr>
              <w:jc w:val="center"/>
            </w:pPr>
            <w:r>
              <w:t>(Σχήμα δοχείου που τα περιέχει)</w:t>
            </w:r>
          </w:p>
        </w:tc>
      </w:tr>
      <w:tr w:rsidR="003B091E" w:rsidTr="003B091E">
        <w:tc>
          <w:tcPr>
            <w:tcW w:w="959" w:type="dxa"/>
          </w:tcPr>
          <w:p w:rsidR="003B091E" w:rsidRPr="003B091E" w:rsidRDefault="003B091E" w:rsidP="003B091E">
            <w:pPr>
              <w:jc w:val="center"/>
              <w:rPr>
                <w:b/>
              </w:rPr>
            </w:pPr>
            <w:r w:rsidRPr="003B091E">
              <w:rPr>
                <w:b/>
              </w:rPr>
              <w:t>Αέρια</w:t>
            </w:r>
          </w:p>
        </w:tc>
        <w:tc>
          <w:tcPr>
            <w:tcW w:w="3969" w:type="dxa"/>
          </w:tcPr>
          <w:p w:rsidR="003B091E" w:rsidRDefault="003B091E" w:rsidP="003B091E">
            <w:pPr>
              <w:jc w:val="center"/>
            </w:pPr>
            <w:r>
              <w:t>Όχι σταθερός</w:t>
            </w:r>
          </w:p>
          <w:p w:rsidR="003B091E" w:rsidRDefault="003B091E" w:rsidP="003B091E">
            <w:pPr>
              <w:jc w:val="center"/>
            </w:pPr>
            <w:r>
              <w:t>(Όγκος δοχείου που τα περιέχει)</w:t>
            </w:r>
          </w:p>
        </w:tc>
        <w:tc>
          <w:tcPr>
            <w:tcW w:w="3594" w:type="dxa"/>
          </w:tcPr>
          <w:p w:rsidR="003B091E" w:rsidRDefault="003B091E" w:rsidP="003B091E">
            <w:pPr>
              <w:jc w:val="center"/>
            </w:pPr>
            <w:r>
              <w:t>Όχι σταθερό</w:t>
            </w:r>
          </w:p>
          <w:p w:rsidR="003B091E" w:rsidRDefault="003B091E" w:rsidP="003B091E">
            <w:pPr>
              <w:jc w:val="center"/>
            </w:pPr>
            <w:r>
              <w:t>(Σχήμα δοχείου που τα περιέχει)</w:t>
            </w:r>
          </w:p>
        </w:tc>
      </w:tr>
    </w:tbl>
    <w:p w:rsidR="003B091E" w:rsidRDefault="003B091E" w:rsidP="003B091E"/>
    <w:p w:rsidR="00482ADF" w:rsidRDefault="00482ADF" w:rsidP="003B091E">
      <w:pPr>
        <w:rPr>
          <w:lang w:val="en-US"/>
        </w:rPr>
      </w:pPr>
    </w:p>
    <w:p w:rsidR="00097ABE" w:rsidRPr="00097ABE" w:rsidRDefault="00097ABE" w:rsidP="003B091E">
      <w:pPr>
        <w:rPr>
          <w:lang w:val="en-US"/>
        </w:rPr>
      </w:pPr>
    </w:p>
    <w:p w:rsidR="00112B58" w:rsidRDefault="00112B58" w:rsidP="00112B58">
      <w:pPr>
        <w:pStyle w:val="a5"/>
        <w:numPr>
          <w:ilvl w:val="0"/>
          <w:numId w:val="4"/>
        </w:numPr>
      </w:pPr>
      <w:r w:rsidRPr="00097ABE">
        <w:rPr>
          <w:b/>
        </w:rPr>
        <w:lastRenderedPageBreak/>
        <w:t>Πως μετράμε τον όγκο υγρών και στερεών</w:t>
      </w:r>
      <w:r>
        <w:t>;</w:t>
      </w:r>
    </w:p>
    <w:p w:rsidR="00112B58" w:rsidRPr="00097ABE" w:rsidRDefault="00112B58" w:rsidP="00112B58">
      <w:pPr>
        <w:pStyle w:val="a5"/>
        <w:numPr>
          <w:ilvl w:val="0"/>
          <w:numId w:val="5"/>
        </w:numPr>
        <w:rPr>
          <w:u w:val="single"/>
        </w:rPr>
      </w:pPr>
      <w:r w:rsidRPr="00097ABE">
        <w:rPr>
          <w:u w:val="single"/>
        </w:rPr>
        <w:t xml:space="preserve">Μέτρηση όγκου υγρών </w:t>
      </w:r>
    </w:p>
    <w:p w:rsidR="00112B58" w:rsidRDefault="00112B58" w:rsidP="00112B58">
      <w:r>
        <w:t>Η μέτρηση όγκου των υγρών είναι εύκολη διαδικασία. Αδειάζουμε το υγρό σε βαθμονομημένο ογκομετρικό σωλήνα  και διαβάζουμε την ένδειξη του όγκου.</w:t>
      </w:r>
    </w:p>
    <w:p w:rsidR="00112B58" w:rsidRPr="00097ABE" w:rsidRDefault="00112B58" w:rsidP="00112B58">
      <w:pPr>
        <w:pStyle w:val="a5"/>
        <w:numPr>
          <w:ilvl w:val="0"/>
          <w:numId w:val="5"/>
        </w:numPr>
        <w:rPr>
          <w:u w:val="single"/>
        </w:rPr>
      </w:pPr>
      <w:r w:rsidRPr="00097ABE">
        <w:rPr>
          <w:u w:val="single"/>
        </w:rPr>
        <w:t xml:space="preserve">Μέτρηση όγκου </w:t>
      </w:r>
      <w:r w:rsidR="002D1E25" w:rsidRPr="00097ABE">
        <w:rPr>
          <w:u w:val="single"/>
        </w:rPr>
        <w:t xml:space="preserve">  </w:t>
      </w:r>
      <w:r w:rsidR="00640838" w:rsidRPr="00097ABE">
        <w:rPr>
          <w:u w:val="single"/>
        </w:rPr>
        <w:t>στερεού κανονικού σχήματος</w:t>
      </w:r>
    </w:p>
    <w:p w:rsidR="00CE290B" w:rsidRDefault="00640838" w:rsidP="00640838">
      <w:r>
        <w:t>Θα έχετε μάθει να υπολογίζετε τον όγκο μερικών στερεών κανονικού σχήματος.</w:t>
      </w:r>
    </w:p>
    <w:p w:rsidR="00640838" w:rsidRDefault="00640838" w:rsidP="00640838">
      <w:r>
        <w:t xml:space="preserve"> Ο όγκος </w:t>
      </w:r>
      <w:r w:rsidR="00CE290B">
        <w:t xml:space="preserve"> ενός στερεού κανονικού σχήματος υπολογίζεται με απλές μαθηματικές πράξεις.</w:t>
      </w:r>
    </w:p>
    <w:p w:rsidR="00CE290B" w:rsidRDefault="00CE290B" w:rsidP="00640838">
      <w:r>
        <w:rPr>
          <w:noProof/>
          <w:lang w:eastAsia="el-GR"/>
        </w:rPr>
        <w:drawing>
          <wp:inline distT="0" distB="0" distL="0" distR="0">
            <wp:extent cx="5274310" cy="2486166"/>
            <wp:effectExtent l="19050" t="0" r="254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274310" cy="2486166"/>
                    </a:xfrm>
                    <a:prstGeom prst="rect">
                      <a:avLst/>
                    </a:prstGeom>
                    <a:noFill/>
                    <a:ln w="9525">
                      <a:noFill/>
                      <a:miter lim="800000"/>
                      <a:headEnd/>
                      <a:tailEnd/>
                    </a:ln>
                  </pic:spPr>
                </pic:pic>
              </a:graphicData>
            </a:graphic>
          </wp:inline>
        </w:drawing>
      </w:r>
    </w:p>
    <w:p w:rsidR="00CE290B" w:rsidRPr="00097ABE" w:rsidRDefault="00CE290B" w:rsidP="00CE290B">
      <w:pPr>
        <w:pStyle w:val="a5"/>
        <w:numPr>
          <w:ilvl w:val="0"/>
          <w:numId w:val="5"/>
        </w:numPr>
        <w:rPr>
          <w:u w:val="single"/>
        </w:rPr>
      </w:pPr>
      <w:r w:rsidRPr="00097ABE">
        <w:rPr>
          <w:u w:val="single"/>
        </w:rPr>
        <w:t>Μέτρηση όγκου στερεού ακανόνιστου σχήματος</w:t>
      </w:r>
    </w:p>
    <w:p w:rsidR="00C819EA" w:rsidRDefault="00C819EA" w:rsidP="00C819EA">
      <w:r>
        <w:t>Μπορείτε να βρείτε τον όγκο ενός στερεού αντικειμένου ακανόνιστου σχήματος, χρησιμοποιώντας ογκομετρικό σωλήνα και νερό. Για  παράδειγμα θέλουμε να  μετρήσουμε τον όγκο μιας ξύστρας. Γεμίζουμε έναν βαθμολογημένο ογκομετρικό σωλήνα  με 50</w:t>
      </w:r>
      <w:r>
        <w:rPr>
          <w:lang w:val="en-US"/>
        </w:rPr>
        <w:t>ml</w:t>
      </w:r>
      <w:r>
        <w:t xml:space="preserve"> νερού. Αφήνουμε την ξύστρα να γλιστρήσει μέσα στον ογκομετρικό σωλήνα με νερό. Η στάθμη του νερού στον ογκομετρικό σωλήνα ανέρχεται. Έστω ότι το νερό ανέρχεται στα 53</w:t>
      </w:r>
      <w:r>
        <w:rPr>
          <w:lang w:val="en-US"/>
        </w:rPr>
        <w:t>ml</w:t>
      </w:r>
      <w:r w:rsidRPr="00C819EA">
        <w:t xml:space="preserve">. </w:t>
      </w:r>
      <w:r>
        <w:t>Αυτό σημαίνει πως το νερό εκτοπίστηκε κατά 3</w:t>
      </w:r>
      <w:r>
        <w:rPr>
          <w:lang w:val="en-US"/>
        </w:rPr>
        <w:t>ml</w:t>
      </w:r>
      <w:r>
        <w:t>. Ο όγκος της ξύστρας , ή οποιουδήποτε άλλου αντικειμένου που μετρούμε με αυτόν τον τρόπο, είναι ίσος με τον όγκο του νερού που εκτοπίζεται. Η ξύστρα έχει όγκο 3</w:t>
      </w:r>
      <w:r w:rsidR="002F5040">
        <w:rPr>
          <w:lang w:val="en-US"/>
        </w:rPr>
        <w:t xml:space="preserve"> </w:t>
      </w:r>
      <w:r>
        <w:rPr>
          <w:lang w:val="en-US"/>
        </w:rPr>
        <w:t>cm</w:t>
      </w:r>
      <w:r w:rsidRPr="002F5040">
        <w:rPr>
          <w:vertAlign w:val="superscript"/>
          <w:lang w:val="en-US"/>
        </w:rPr>
        <w:t>3</w:t>
      </w:r>
      <w:r>
        <w:t xml:space="preserve"> </w:t>
      </w:r>
      <w:r w:rsidR="002F5040">
        <w:t>(κυβικά εκατοστά)</w:t>
      </w:r>
      <w:r>
        <w:t xml:space="preserve"> </w:t>
      </w:r>
    </w:p>
    <w:p w:rsidR="00CE290B" w:rsidRDefault="00CE290B" w:rsidP="00CE290B"/>
    <w:p w:rsidR="003B091E" w:rsidRDefault="003B091E" w:rsidP="003B091E"/>
    <w:p w:rsidR="00725A69" w:rsidRPr="002915E0" w:rsidRDefault="00DA1D17" w:rsidP="003B091E">
      <w:r>
        <w:t xml:space="preserve">  </w:t>
      </w:r>
    </w:p>
    <w:p w:rsidR="002915E0" w:rsidRDefault="002915E0" w:rsidP="002915E0"/>
    <w:p w:rsidR="002915E0" w:rsidRPr="002915E0" w:rsidRDefault="002915E0"/>
    <w:sectPr w:rsidR="002915E0" w:rsidRPr="002915E0" w:rsidSect="00FC50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5F5"/>
    <w:multiLevelType w:val="hybridMultilevel"/>
    <w:tmpl w:val="55840E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130D3E"/>
    <w:multiLevelType w:val="hybridMultilevel"/>
    <w:tmpl w:val="871CD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79F17D9"/>
    <w:multiLevelType w:val="hybridMultilevel"/>
    <w:tmpl w:val="4CE8C9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F347E4B"/>
    <w:multiLevelType w:val="multilevel"/>
    <w:tmpl w:val="5536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3C292F"/>
    <w:multiLevelType w:val="hybridMultilevel"/>
    <w:tmpl w:val="822E9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915E0"/>
    <w:rsid w:val="00097ABE"/>
    <w:rsid w:val="00112B58"/>
    <w:rsid w:val="002915E0"/>
    <w:rsid w:val="002D1E25"/>
    <w:rsid w:val="002F5040"/>
    <w:rsid w:val="003B091E"/>
    <w:rsid w:val="00482ADF"/>
    <w:rsid w:val="00640838"/>
    <w:rsid w:val="00725A69"/>
    <w:rsid w:val="00A74D83"/>
    <w:rsid w:val="00C819EA"/>
    <w:rsid w:val="00CE290B"/>
    <w:rsid w:val="00CF7839"/>
    <w:rsid w:val="00DA1D17"/>
    <w:rsid w:val="00ED1C01"/>
    <w:rsid w:val="00FC50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036"/>
  </w:style>
  <w:style w:type="paragraph" w:styleId="2">
    <w:name w:val="heading 2"/>
    <w:basedOn w:val="a"/>
    <w:link w:val="2Char"/>
    <w:uiPriority w:val="9"/>
    <w:qFormat/>
    <w:rsid w:val="002915E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2915E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915E0"/>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2915E0"/>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2915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2915E0"/>
    <w:rPr>
      <w:i/>
      <w:iCs/>
    </w:rPr>
  </w:style>
  <w:style w:type="paragraph" w:styleId="a4">
    <w:name w:val="Balloon Text"/>
    <w:basedOn w:val="a"/>
    <w:link w:val="Char"/>
    <w:uiPriority w:val="99"/>
    <w:semiHidden/>
    <w:unhideWhenUsed/>
    <w:rsid w:val="002915E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915E0"/>
    <w:rPr>
      <w:rFonts w:ascii="Tahoma" w:hAnsi="Tahoma" w:cs="Tahoma"/>
      <w:sz w:val="16"/>
      <w:szCs w:val="16"/>
    </w:rPr>
  </w:style>
  <w:style w:type="paragraph" w:styleId="a5">
    <w:name w:val="List Paragraph"/>
    <w:basedOn w:val="a"/>
    <w:uiPriority w:val="34"/>
    <w:qFormat/>
    <w:rsid w:val="002915E0"/>
    <w:pPr>
      <w:ind w:left="720"/>
      <w:contextualSpacing/>
    </w:pPr>
  </w:style>
  <w:style w:type="table" w:styleId="a6">
    <w:name w:val="Table Grid"/>
    <w:basedOn w:val="a1"/>
    <w:uiPriority w:val="59"/>
    <w:rsid w:val="003B0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6820726">
      <w:bodyDiv w:val="1"/>
      <w:marLeft w:val="0"/>
      <w:marRight w:val="0"/>
      <w:marTop w:val="0"/>
      <w:marBottom w:val="0"/>
      <w:divBdr>
        <w:top w:val="none" w:sz="0" w:space="0" w:color="auto"/>
        <w:left w:val="none" w:sz="0" w:space="0" w:color="auto"/>
        <w:bottom w:val="none" w:sz="0" w:space="0" w:color="auto"/>
        <w:right w:val="none" w:sz="0" w:space="0" w:color="auto"/>
      </w:divBdr>
      <w:divsChild>
        <w:div w:id="1185098323">
          <w:marLeft w:val="0"/>
          <w:marRight w:val="0"/>
          <w:marTop w:val="0"/>
          <w:marBottom w:val="360"/>
          <w:divBdr>
            <w:top w:val="none" w:sz="0" w:space="0" w:color="auto"/>
            <w:left w:val="none" w:sz="0" w:space="0" w:color="auto"/>
            <w:bottom w:val="none" w:sz="0" w:space="0" w:color="auto"/>
            <w:right w:val="none" w:sz="0" w:space="0" w:color="auto"/>
          </w:divBdr>
          <w:divsChild>
            <w:div w:id="1984189224">
              <w:marLeft w:val="0"/>
              <w:marRight w:val="0"/>
              <w:marTop w:val="0"/>
              <w:marBottom w:val="0"/>
              <w:divBdr>
                <w:top w:val="none" w:sz="0" w:space="0" w:color="auto"/>
                <w:left w:val="none" w:sz="0" w:space="0" w:color="auto"/>
                <w:bottom w:val="none" w:sz="0" w:space="0" w:color="auto"/>
                <w:right w:val="none" w:sz="0" w:space="0" w:color="auto"/>
              </w:divBdr>
              <w:divsChild>
                <w:div w:id="828787226">
                  <w:marLeft w:val="0"/>
                  <w:marRight w:val="0"/>
                  <w:marTop w:val="0"/>
                  <w:marBottom w:val="0"/>
                  <w:divBdr>
                    <w:top w:val="none" w:sz="0" w:space="0" w:color="auto"/>
                    <w:left w:val="none" w:sz="0" w:space="0" w:color="auto"/>
                    <w:bottom w:val="none" w:sz="0" w:space="0" w:color="auto"/>
                    <w:right w:val="none" w:sz="0" w:space="0" w:color="auto"/>
                  </w:divBdr>
                </w:div>
              </w:divsChild>
            </w:div>
            <w:div w:id="1427850367">
              <w:marLeft w:val="515"/>
              <w:marRight w:val="0"/>
              <w:marTop w:val="0"/>
              <w:marBottom w:val="0"/>
              <w:divBdr>
                <w:top w:val="none" w:sz="0" w:space="0" w:color="auto"/>
                <w:left w:val="none" w:sz="0" w:space="0" w:color="auto"/>
                <w:bottom w:val="none" w:sz="0" w:space="0" w:color="auto"/>
                <w:right w:val="none" w:sz="0" w:space="0" w:color="auto"/>
              </w:divBdr>
              <w:divsChild>
                <w:div w:id="11560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0855">
          <w:marLeft w:val="0"/>
          <w:marRight w:val="0"/>
          <w:marTop w:val="0"/>
          <w:marBottom w:val="0"/>
          <w:divBdr>
            <w:top w:val="none" w:sz="0" w:space="0" w:color="auto"/>
            <w:left w:val="none" w:sz="0" w:space="0" w:color="auto"/>
            <w:bottom w:val="none" w:sz="0" w:space="0" w:color="auto"/>
            <w:right w:val="none" w:sz="0" w:space="0" w:color="auto"/>
          </w:divBdr>
          <w:divsChild>
            <w:div w:id="890577176">
              <w:marLeft w:val="0"/>
              <w:marRight w:val="0"/>
              <w:marTop w:val="0"/>
              <w:marBottom w:val="0"/>
              <w:divBdr>
                <w:top w:val="none" w:sz="0" w:space="0" w:color="auto"/>
                <w:left w:val="none" w:sz="0" w:space="0" w:color="auto"/>
                <w:bottom w:val="none" w:sz="0" w:space="0" w:color="auto"/>
                <w:right w:val="none" w:sz="0" w:space="0" w:color="auto"/>
              </w:divBdr>
              <w:divsChild>
                <w:div w:id="1335650763">
                  <w:marLeft w:val="0"/>
                  <w:marRight w:val="0"/>
                  <w:marTop w:val="0"/>
                  <w:marBottom w:val="0"/>
                  <w:divBdr>
                    <w:top w:val="none" w:sz="0" w:space="0" w:color="auto"/>
                    <w:left w:val="none" w:sz="0" w:space="0" w:color="auto"/>
                    <w:bottom w:val="none" w:sz="0" w:space="0" w:color="auto"/>
                    <w:right w:val="none" w:sz="0" w:space="0" w:color="auto"/>
                  </w:divBdr>
                </w:div>
              </w:divsChild>
            </w:div>
            <w:div w:id="1644848746">
              <w:marLeft w:val="515"/>
              <w:marRight w:val="0"/>
              <w:marTop w:val="0"/>
              <w:marBottom w:val="0"/>
              <w:divBdr>
                <w:top w:val="none" w:sz="0" w:space="0" w:color="auto"/>
                <w:left w:val="none" w:sz="0" w:space="0" w:color="auto"/>
                <w:bottom w:val="none" w:sz="0" w:space="0" w:color="auto"/>
                <w:right w:val="none" w:sz="0" w:space="0" w:color="auto"/>
              </w:divBdr>
              <w:divsChild>
                <w:div w:id="662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1863</TotalTime>
  <Pages>2</Pages>
  <Words>325</Words>
  <Characters>1756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2020-05-31T17:19:00Z</dcterms:created>
  <dcterms:modified xsi:type="dcterms:W3CDTF">2020-06-02T01:10:00Z</dcterms:modified>
</cp:coreProperties>
</file>